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88" w:rsidRPr="002B0F88" w:rsidRDefault="002B0F88" w:rsidP="002B0F88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32"/>
          <w:szCs w:val="32"/>
          <w:lang w:val="en-GB" w:eastAsia="fr-FR"/>
        </w:rPr>
      </w:pPr>
      <w:bookmarkStart w:id="0" w:name="_GoBack"/>
      <w:bookmarkEnd w:id="0"/>
      <w:proofErr w:type="spellStart"/>
      <w:r w:rsidRPr="002B0F88">
        <w:rPr>
          <w:rFonts w:ascii="Arial" w:eastAsia="Times New Roman" w:hAnsi="Arial" w:cs="Arial"/>
          <w:b/>
          <w:color w:val="0070C0"/>
          <w:kern w:val="36"/>
          <w:sz w:val="32"/>
          <w:szCs w:val="32"/>
          <w:lang w:val="en-GB" w:eastAsia="fr-FR"/>
        </w:rPr>
        <w:t>Schoolarship</w:t>
      </w:r>
      <w:proofErr w:type="spellEnd"/>
      <w:r w:rsidRPr="002B0F88">
        <w:rPr>
          <w:rFonts w:ascii="Arial" w:eastAsia="Times New Roman" w:hAnsi="Arial" w:cs="Arial"/>
          <w:b/>
          <w:color w:val="0070C0"/>
          <w:kern w:val="36"/>
          <w:sz w:val="32"/>
          <w:szCs w:val="32"/>
          <w:lang w:val="en-GB" w:eastAsia="fr-FR"/>
        </w:rPr>
        <w:t xml:space="preserve"> Program</w:t>
      </w:r>
    </w:p>
    <w:p w:rsidR="002B0F88" w:rsidRPr="002B0F88" w:rsidRDefault="002B0F88" w:rsidP="002B0F88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70C0"/>
          <w:kern w:val="36"/>
          <w:sz w:val="32"/>
          <w:szCs w:val="32"/>
          <w:lang w:val="en-GB" w:eastAsia="fr-FR"/>
        </w:rPr>
      </w:pPr>
      <w:r w:rsidRPr="002B0F88">
        <w:rPr>
          <w:rFonts w:ascii="Arial" w:eastAsia="Times New Roman" w:hAnsi="Arial" w:cs="Arial"/>
          <w:color w:val="0070C0"/>
          <w:kern w:val="36"/>
          <w:sz w:val="32"/>
          <w:szCs w:val="32"/>
          <w:lang w:val="en-GB" w:eastAsia="fr-FR"/>
        </w:rPr>
        <w:t xml:space="preserve">French Institute – </w:t>
      </w:r>
      <w:proofErr w:type="spellStart"/>
      <w:r w:rsidRPr="002B0F88">
        <w:rPr>
          <w:rFonts w:ascii="Arial" w:eastAsia="Times New Roman" w:hAnsi="Arial" w:cs="Arial"/>
          <w:color w:val="0070C0"/>
          <w:kern w:val="36"/>
          <w:sz w:val="32"/>
          <w:szCs w:val="32"/>
          <w:lang w:val="en-GB" w:eastAsia="fr-FR"/>
        </w:rPr>
        <w:t>Société</w:t>
      </w:r>
      <w:proofErr w:type="spellEnd"/>
      <w:r w:rsidRPr="002B0F88">
        <w:rPr>
          <w:rFonts w:ascii="Arial" w:eastAsia="Times New Roman" w:hAnsi="Arial" w:cs="Arial"/>
          <w:color w:val="0070C0"/>
          <w:kern w:val="36"/>
          <w:sz w:val="32"/>
          <w:szCs w:val="32"/>
          <w:lang w:val="en-GB" w:eastAsia="fr-FR"/>
        </w:rPr>
        <w:t xml:space="preserve"> </w:t>
      </w:r>
      <w:proofErr w:type="spellStart"/>
      <w:r w:rsidRPr="002B0F88">
        <w:rPr>
          <w:rFonts w:ascii="Arial" w:eastAsia="Times New Roman" w:hAnsi="Arial" w:cs="Arial"/>
          <w:color w:val="0070C0"/>
          <w:kern w:val="36"/>
          <w:sz w:val="32"/>
          <w:szCs w:val="32"/>
          <w:lang w:val="en-GB" w:eastAsia="fr-FR"/>
        </w:rPr>
        <w:t>Générale</w:t>
      </w:r>
      <w:proofErr w:type="spellEnd"/>
      <w:r w:rsidRPr="002B0F88">
        <w:rPr>
          <w:rFonts w:ascii="Arial" w:eastAsia="Times New Roman" w:hAnsi="Arial" w:cs="Arial"/>
          <w:color w:val="0070C0"/>
          <w:kern w:val="36"/>
          <w:sz w:val="32"/>
          <w:szCs w:val="32"/>
          <w:lang w:val="en-GB" w:eastAsia="fr-FR"/>
        </w:rPr>
        <w:t xml:space="preserve"> Express Bank</w:t>
      </w:r>
    </w:p>
    <w:p w:rsidR="002B0F88" w:rsidRDefault="002B0F88" w:rsidP="002B0F88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70C0"/>
          <w:kern w:val="36"/>
          <w:sz w:val="32"/>
          <w:szCs w:val="32"/>
          <w:lang w:val="en-GB" w:eastAsia="fr-FR"/>
        </w:rPr>
      </w:pPr>
      <w:r w:rsidRPr="002B0F88">
        <w:rPr>
          <w:rFonts w:ascii="Arial" w:eastAsia="Times New Roman" w:hAnsi="Arial" w:cs="Arial"/>
          <w:color w:val="0070C0"/>
          <w:kern w:val="36"/>
          <w:sz w:val="32"/>
          <w:szCs w:val="32"/>
          <w:lang w:val="en-GB" w:eastAsia="fr-FR"/>
        </w:rPr>
        <w:t>Master Statistics for Smart Data</w:t>
      </w:r>
    </w:p>
    <w:p w:rsidR="002B0F88" w:rsidRPr="002B0F88" w:rsidRDefault="002B0F88" w:rsidP="002B0F88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70C0"/>
          <w:kern w:val="36"/>
          <w:sz w:val="32"/>
          <w:szCs w:val="32"/>
          <w:lang w:eastAsia="fr-FR"/>
        </w:rPr>
      </w:pPr>
      <w:r w:rsidRPr="002B0F88">
        <w:rPr>
          <w:rFonts w:ascii="Arial" w:eastAsia="Times New Roman" w:hAnsi="Arial" w:cs="Arial"/>
          <w:color w:val="0070C0"/>
          <w:kern w:val="36"/>
          <w:sz w:val="32"/>
          <w:szCs w:val="32"/>
          <w:lang w:eastAsia="fr-FR"/>
        </w:rPr>
        <w:t>ENSAI – FRANCE</w:t>
      </w:r>
    </w:p>
    <w:p w:rsidR="002B0F88" w:rsidRPr="002B0F88" w:rsidRDefault="002B0F88" w:rsidP="002B0F88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70C0"/>
          <w:kern w:val="36"/>
          <w:sz w:val="32"/>
          <w:szCs w:val="32"/>
          <w:lang w:eastAsia="fr-FR"/>
        </w:rPr>
      </w:pPr>
      <w:r w:rsidRPr="002B0F88">
        <w:rPr>
          <w:rFonts w:ascii="Arial" w:eastAsia="Times New Roman" w:hAnsi="Arial" w:cs="Arial"/>
          <w:color w:val="0070C0"/>
          <w:kern w:val="36"/>
          <w:sz w:val="32"/>
          <w:szCs w:val="32"/>
          <w:lang w:eastAsia="fr-FR"/>
        </w:rPr>
        <w:t>http://www.ensai.fr</w:t>
      </w:r>
    </w:p>
    <w:p w:rsidR="002B0F88" w:rsidRPr="002B0F88" w:rsidRDefault="002B0F88" w:rsidP="002B0F88">
      <w:pPr>
        <w:shd w:val="clear" w:color="auto" w:fill="FFFFFF"/>
        <w:spacing w:after="180" w:line="240" w:lineRule="auto"/>
        <w:rPr>
          <w:rFonts w:eastAsia="Times New Roman" w:cstheme="minorHAnsi"/>
          <w:b/>
          <w:color w:val="0070C0"/>
          <w:sz w:val="24"/>
          <w:szCs w:val="24"/>
          <w:u w:val="single"/>
          <w:lang w:val="en-GB" w:eastAsia="fr-FR"/>
        </w:rPr>
      </w:pPr>
      <w:r w:rsidRPr="002B0F88">
        <w:rPr>
          <w:rFonts w:eastAsia="Times New Roman" w:cstheme="minorHAnsi"/>
          <w:b/>
          <w:color w:val="0070C0"/>
          <w:sz w:val="24"/>
          <w:szCs w:val="24"/>
          <w:u w:val="single"/>
          <w:lang w:val="en-GB" w:eastAsia="fr-FR"/>
        </w:rPr>
        <w:t>Smart Data at ENSAI</w:t>
      </w:r>
    </w:p>
    <w:p w:rsidR="002B0F88" w:rsidRPr="002B0F88" w:rsidRDefault="002B0F88" w:rsidP="002B0F88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</w:pPr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The demand for skills in the field of high-dimensional data processing and analysis is increasing dramatically worldwide, yet serious academic programs for this domain are still quite rare.</w:t>
      </w:r>
    </w:p>
    <w:p w:rsidR="002B0F88" w:rsidRPr="002B0F88" w:rsidRDefault="002B0F88" w:rsidP="002B0F88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</w:pPr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Smart Data focuses on revealing the Value and Veracity from the Volume, Vari</w:t>
      </w:r>
      <w:r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ety and Velocity of Big Data to</w:t>
      </w:r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 xml:space="preserve"> meet the vital challenge of identifying relevant and valuable information among the plethora of data available. </w:t>
      </w:r>
    </w:p>
    <w:p w:rsidR="002B0F88" w:rsidRPr="002B0F88" w:rsidRDefault="002B0F88" w:rsidP="002B0F88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</w:pPr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ENSAI is currently the only French engineering school accredited to offer an all-English program with this unique training, combining Statistics and Computer Science. ENSAI was first accredited by the French Ministry of Higher Education and Research to deliver a Master of Science in Big Data in 2014 (known as a Master international or DNM in the French nomenclature).</w:t>
      </w:r>
    </w:p>
    <w:p w:rsidR="002B0F88" w:rsidRPr="002B0F88" w:rsidRDefault="002B0F88" w:rsidP="002B0F88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</w:pPr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ENSAI has many years of experience dispensing multidisciplinary training (Statistics, Computer Science, and Econometrics), numerous international corporate and academic partnerships, a Big Data Academic Platform established by </w:t>
      </w:r>
      <w:hyperlink r:id="rId5" w:tgtFrame="_blank" w:history="1">
        <w:r w:rsidRPr="002B0F88">
          <w:rPr>
            <w:rFonts w:eastAsia="Times New Roman" w:cstheme="minorHAnsi"/>
            <w:color w:val="000000" w:themeColor="text1"/>
            <w:sz w:val="24"/>
            <w:szCs w:val="24"/>
            <w:u w:val="single"/>
            <w:lang w:val="en-GB" w:eastAsia="fr-FR"/>
          </w:rPr>
          <w:t>GENES</w:t>
        </w:r>
      </w:hyperlink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 xml:space="preserve">, and a Big Data research chair financed by the </w:t>
      </w:r>
      <w:r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“</w:t>
      </w:r>
      <w:proofErr w:type="spellStart"/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Institut</w:t>
      </w:r>
      <w:proofErr w:type="spellEnd"/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 xml:space="preserve"> Louis </w:t>
      </w:r>
      <w:proofErr w:type="spellStart"/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Bachelier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”</w:t>
      </w:r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 xml:space="preserve"> and the </w:t>
      </w:r>
      <w:r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“</w:t>
      </w:r>
      <w:proofErr w:type="spellStart"/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Fondation</w:t>
      </w:r>
      <w:proofErr w:type="spellEnd"/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 xml:space="preserve"> du </w:t>
      </w:r>
      <w:proofErr w:type="spellStart"/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Risque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”</w:t>
      </w:r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.</w:t>
      </w:r>
    </w:p>
    <w:p w:rsidR="002B0F88" w:rsidRPr="002B0F88" w:rsidRDefault="002B0F88" w:rsidP="002B0F88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</w:pPr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ENSAI's Master of Science in Statistics for Smart Data will meet the very important needs of corporations and organizations of all kinds f</w:t>
      </w:r>
      <w:r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or graduate-level training that</w:t>
      </w:r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 xml:space="preserve"> remains rare in academic offerings on the French, European, and international stage. </w:t>
      </w:r>
    </w:p>
    <w:p w:rsidR="002B0F88" w:rsidRPr="002B0F88" w:rsidRDefault="002B0F88" w:rsidP="002B0F88">
      <w:pPr>
        <w:shd w:val="clear" w:color="auto" w:fill="FFFFFF"/>
        <w:spacing w:after="180" w:line="240" w:lineRule="auto"/>
        <w:rPr>
          <w:rFonts w:eastAsia="Times New Roman" w:cstheme="minorHAnsi"/>
          <w:b/>
          <w:color w:val="0070C0"/>
          <w:sz w:val="24"/>
          <w:szCs w:val="24"/>
          <w:u w:val="single"/>
          <w:lang w:val="en-GB" w:eastAsia="fr-FR"/>
        </w:rPr>
      </w:pPr>
      <w:r w:rsidRPr="002B0F88">
        <w:rPr>
          <w:rFonts w:eastAsia="Times New Roman" w:cstheme="minorHAnsi"/>
          <w:b/>
          <w:color w:val="0070C0"/>
          <w:sz w:val="24"/>
          <w:szCs w:val="24"/>
          <w:u w:val="single"/>
          <w:lang w:val="en-GB" w:eastAsia="fr-FR"/>
        </w:rPr>
        <w:t>Admissions</w:t>
      </w:r>
    </w:p>
    <w:p w:rsidR="002B0F88" w:rsidRPr="002B0F88" w:rsidRDefault="002B0F88" w:rsidP="002B0F88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</w:pPr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 xml:space="preserve">All applicants must have a minimum of 4 years of higher education (at least a 4-year Bachelor's degree or the first year of a Master's). A strong statistical, mathematical and computer </w:t>
      </w:r>
      <w:r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science background is required (</w:t>
      </w:r>
      <w:hyperlink r:id="rId6" w:tgtFrame="_blank" w:history="1">
        <w:r w:rsidRPr="002B0F88">
          <w:rPr>
            <w:rFonts w:eastAsia="Times New Roman" w:cstheme="minorHAnsi"/>
            <w:color w:val="000000" w:themeColor="text1"/>
            <w:sz w:val="24"/>
            <w:szCs w:val="24"/>
            <w:lang w:val="en-GB" w:eastAsia="fr-FR"/>
          </w:rPr>
          <w:t>Analysis</w:t>
        </w:r>
      </w:hyperlink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 xml:space="preserve">, </w:t>
      </w:r>
      <w:hyperlink r:id="rId7" w:tgtFrame="_blank" w:history="1">
        <w:r w:rsidRPr="002B0F88">
          <w:rPr>
            <w:rFonts w:eastAsia="Times New Roman" w:cstheme="minorHAnsi"/>
            <w:color w:val="000000" w:themeColor="text1"/>
            <w:sz w:val="24"/>
            <w:szCs w:val="24"/>
            <w:lang w:val="en-GB" w:eastAsia="fr-FR"/>
          </w:rPr>
          <w:t>Algebra</w:t>
        </w:r>
      </w:hyperlink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 xml:space="preserve">, </w:t>
      </w:r>
      <w:hyperlink r:id="rId8" w:tgtFrame="_blank" w:history="1">
        <w:r w:rsidRPr="002B0F88">
          <w:rPr>
            <w:rFonts w:eastAsia="Times New Roman" w:cstheme="minorHAnsi"/>
            <w:color w:val="000000" w:themeColor="text1"/>
            <w:sz w:val="24"/>
            <w:szCs w:val="24"/>
            <w:lang w:val="en-GB" w:eastAsia="fr-FR"/>
          </w:rPr>
          <w:t>Probability and Statistics</w:t>
        </w:r>
      </w:hyperlink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 xml:space="preserve">, </w:t>
      </w:r>
      <w:hyperlink r:id="rId9" w:tgtFrame="_blank" w:history="1">
        <w:r w:rsidRPr="002B0F88">
          <w:rPr>
            <w:rFonts w:eastAsia="Times New Roman" w:cstheme="minorHAnsi"/>
            <w:color w:val="000000" w:themeColor="text1"/>
            <w:sz w:val="24"/>
            <w:szCs w:val="24"/>
            <w:lang w:val="en-GB" w:eastAsia="fr-FR"/>
          </w:rPr>
          <w:t>Programming</w:t>
        </w:r>
      </w:hyperlink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).</w:t>
      </w:r>
    </w:p>
    <w:p w:rsidR="002B0F88" w:rsidRPr="002B0F88" w:rsidRDefault="002B0F88" w:rsidP="002B0F88">
      <w:pPr>
        <w:shd w:val="clear" w:color="auto" w:fill="FFFFFF"/>
        <w:spacing w:after="180" w:line="240" w:lineRule="auto"/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</w:pPr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Non-native English speakers will be required to certify a minimum B2 (CEFR) level of English by providing valid results from a recognized language certification such as the TOEIC, TOEFL, IELTS, CLES, etc. </w:t>
      </w:r>
    </w:p>
    <w:p w:rsidR="002B0F88" w:rsidRPr="002B0F88" w:rsidRDefault="002B0F88" w:rsidP="002B0F88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</w:pPr>
      <w:r w:rsidRPr="002B0F88">
        <w:rPr>
          <w:rFonts w:eastAsia="Times New Roman" w:cstheme="minorHAnsi"/>
          <w:color w:val="000000" w:themeColor="text1"/>
          <w:sz w:val="24"/>
          <w:szCs w:val="24"/>
          <w:lang w:val="en-GB" w:eastAsia="fr-FR"/>
        </w:rPr>
        <w:t>Applications are selected based on candidates' degrees, level, skills and a personal interview.</w:t>
      </w:r>
    </w:p>
    <w:p w:rsidR="002B0F88" w:rsidRPr="002B0F88" w:rsidRDefault="002B0F88" w:rsidP="002B0F88">
      <w:pPr>
        <w:shd w:val="clear" w:color="auto" w:fill="FFFFFF"/>
        <w:spacing w:after="180" w:line="240" w:lineRule="auto"/>
        <w:rPr>
          <w:rFonts w:eastAsia="Times New Roman" w:cstheme="minorHAnsi"/>
          <w:b/>
          <w:color w:val="0070C0"/>
          <w:sz w:val="24"/>
          <w:szCs w:val="24"/>
          <w:u w:val="single"/>
          <w:lang w:eastAsia="fr-FR"/>
        </w:rPr>
      </w:pPr>
      <w:r w:rsidRPr="002B0F88">
        <w:rPr>
          <w:rFonts w:eastAsia="Times New Roman" w:cstheme="minorHAnsi"/>
          <w:b/>
          <w:color w:val="0070C0"/>
          <w:sz w:val="24"/>
          <w:szCs w:val="24"/>
          <w:u w:val="single"/>
          <w:lang w:eastAsia="fr-FR"/>
        </w:rPr>
        <w:t xml:space="preserve">Contacts – French Institute in </w:t>
      </w:r>
      <w:proofErr w:type="spellStart"/>
      <w:r w:rsidRPr="002B0F88">
        <w:rPr>
          <w:rFonts w:eastAsia="Times New Roman" w:cstheme="minorHAnsi"/>
          <w:b/>
          <w:color w:val="0070C0"/>
          <w:sz w:val="24"/>
          <w:szCs w:val="24"/>
          <w:u w:val="single"/>
          <w:lang w:eastAsia="fr-FR"/>
        </w:rPr>
        <w:t>Bulgaria</w:t>
      </w:r>
      <w:proofErr w:type="spellEnd"/>
    </w:p>
    <w:p w:rsidR="00C56408" w:rsidRPr="002B0F88" w:rsidRDefault="002B0F88" w:rsidP="002B0F88">
      <w:pPr>
        <w:shd w:val="clear" w:color="auto" w:fill="FFFFFF"/>
        <w:spacing w:after="180" w:line="240" w:lineRule="auto"/>
        <w:rPr>
          <w:rFonts w:eastAsia="Times New Roman" w:cstheme="minorHAnsi"/>
          <w:color w:val="000000" w:themeColor="text1"/>
          <w:sz w:val="24"/>
          <w:szCs w:val="24"/>
          <w:lang w:eastAsia="fr-FR"/>
        </w:rPr>
      </w:pPr>
      <w:r w:rsidRPr="002B0F88">
        <w:rPr>
          <w:rFonts w:eastAsia="Times New Roman" w:cstheme="minorHAnsi"/>
          <w:color w:val="000000" w:themeColor="text1"/>
          <w:sz w:val="24"/>
          <w:szCs w:val="24"/>
          <w:lang w:eastAsia="fr-FR"/>
        </w:rPr>
        <w:t xml:space="preserve">Mme Bissera Kolarova : </w:t>
      </w:r>
      <w:r w:rsidRPr="002B0F88">
        <w:rPr>
          <w:rFonts w:eastAsia="Times New Roman" w:cstheme="minorHAnsi"/>
          <w:b/>
          <w:color w:val="0070C0"/>
          <w:sz w:val="24"/>
          <w:szCs w:val="24"/>
          <w:lang w:eastAsia="fr-FR"/>
        </w:rPr>
        <w:t>bissera.kolarova@institutfrancai</w:t>
      </w:r>
      <w:r>
        <w:rPr>
          <w:rFonts w:eastAsia="Times New Roman" w:cstheme="minorHAnsi"/>
          <w:b/>
          <w:color w:val="0070C0"/>
          <w:sz w:val="24"/>
          <w:szCs w:val="24"/>
          <w:lang w:eastAsia="fr-FR"/>
        </w:rPr>
        <w:t>s.bg</w:t>
      </w:r>
    </w:p>
    <w:sectPr w:rsidR="00C56408" w:rsidRPr="002B0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C2221"/>
    <w:multiLevelType w:val="multilevel"/>
    <w:tmpl w:val="289A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432A49"/>
    <w:multiLevelType w:val="multilevel"/>
    <w:tmpl w:val="BC60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8"/>
    <w:rsid w:val="002B0F88"/>
    <w:rsid w:val="00610FB9"/>
    <w:rsid w:val="00C56408"/>
    <w:rsid w:val="00F4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CD5C8-B634-4CF6-9053-5923E46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B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B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B0F8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B0F8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B0F8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2B0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ai.fr/files/_media/documents/International%20-%20documents/Smart%20Data/prerequisites_oct_2016_probability_statistic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sai.fr/files/_media/documents/International%20-%20documents/Smart%20Data/prerequisites_oct_2016_algeb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sai.fr/files/_media/documents/International%20-%20documents/Smart%20Data/prerequisites_oct_2016_analysi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oupe-genes.fr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sai.fr/files/_media/documents/International%20-%20documents/Smart%20Data/prerequisites_oct_2016_programming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Flori</dc:creator>
  <cp:keywords/>
  <dc:description/>
  <cp:lastModifiedBy>Kalina</cp:lastModifiedBy>
  <cp:revision>2</cp:revision>
  <dcterms:created xsi:type="dcterms:W3CDTF">2018-03-07T08:48:00Z</dcterms:created>
  <dcterms:modified xsi:type="dcterms:W3CDTF">2018-03-07T08:48:00Z</dcterms:modified>
</cp:coreProperties>
</file>